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D31821" w14:textId="77777777" w:rsidR="00EF6867" w:rsidRDefault="00EF6867" w:rsidP="00EF6867">
      <w:pPr>
        <w:spacing w:line="360" w:lineRule="auto"/>
        <w:jc w:val="center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bookmarkStart w:id="0" w:name="OLE_LINK293"/>
      <w:bookmarkStart w:id="1" w:name="OLE_LINK294"/>
      <w:r>
        <w:rPr>
          <w:rFonts w:ascii="Arial" w:hAnsi="Arial" w:cs="Arial"/>
          <w:b/>
          <w:bCs/>
          <w:noProof/>
          <w:color w:val="000000" w:themeColor="text1"/>
          <w:kern w:val="24"/>
          <w:sz w:val="22"/>
        </w:rPr>
        <w:drawing>
          <wp:inline distT="0" distB="0" distL="0" distR="0" wp14:anchorId="1704146D" wp14:editId="14EC7700">
            <wp:extent cx="5274310" cy="2677795"/>
            <wp:effectExtent l="0" t="0" r="2540" b="8255"/>
            <wp:docPr id="1532210939" name="图片 1" descr="图片包含 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210939" name="图片 1" descr="图片包含 图表&#10;&#10;AI 生成的内容可能不正确。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1B1EA" w14:textId="77777777" w:rsidR="00EF6867" w:rsidRPr="006D218F" w:rsidRDefault="00EF6867" w:rsidP="00EF6867">
      <w:pPr>
        <w:spacing w:beforeLines="50" w:before="156" w:afterLines="50" w:after="156"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 w:rsidRPr="006D218F">
        <w:rPr>
          <w:rFonts w:ascii="Arial" w:hAnsi="Arial" w:cs="Arial"/>
          <w:b/>
          <w:bCs/>
          <w:color w:val="000000" w:themeColor="text1"/>
          <w:kern w:val="24"/>
          <w:sz w:val="22"/>
        </w:rPr>
        <w:t>Figure S1 Temperature profiles during the growth and development of Zheng641 under different sowing conditions.</w:t>
      </w:r>
      <w:r w:rsidRPr="006D218F">
        <w:rPr>
          <w:rFonts w:ascii="Arial" w:hAnsi="Arial" w:cs="Arial"/>
          <w:color w:val="000000" w:themeColor="text1"/>
          <w:kern w:val="24"/>
          <w:sz w:val="22"/>
        </w:rPr>
        <w:t xml:space="preserve"> SD1-26 19.46 °C indicates that pollen development in SD1 began on June 20 and lasted for 26 days, with an average effective accumulated temperature of 19.46 °C and an average daily maximum temperature of 26.65 °C. Temperature profiles for the other four sowing dates follow the same format.</w:t>
      </w:r>
    </w:p>
    <w:p w14:paraId="7022FE4D" w14:textId="77777777" w:rsidR="00EF6867" w:rsidRDefault="00EF6867" w:rsidP="00EF6867">
      <w:pPr>
        <w:spacing w:line="360" w:lineRule="auto"/>
        <w:rPr>
          <w:rFonts w:ascii="Times New Roman" w:hAnsi="Times New Roman" w:cs="Times New Roman"/>
          <w:bCs/>
          <w:color w:val="000000" w:themeColor="text1"/>
          <w:kern w:val="24"/>
        </w:rPr>
      </w:pPr>
      <w:r>
        <w:rPr>
          <w:rFonts w:ascii="Times New Roman" w:hAnsi="Times New Roman" w:cs="Times New Roman"/>
          <w:bCs/>
          <w:color w:val="000000" w:themeColor="text1"/>
          <w:kern w:val="24"/>
        </w:rPr>
        <w:br w:type="page"/>
      </w:r>
    </w:p>
    <w:p w14:paraId="0982B4D5" w14:textId="77777777" w:rsidR="00EF6867" w:rsidRDefault="00EF6867" w:rsidP="00EF6867">
      <w:pPr>
        <w:spacing w:beforeLines="50" w:before="156" w:afterLines="50" w:after="156" w:line="360" w:lineRule="auto"/>
        <w:jc w:val="center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r>
        <w:rPr>
          <w:rFonts w:ascii="Arial" w:hAnsi="Arial" w:cs="Arial"/>
          <w:b/>
          <w:bCs/>
          <w:noProof/>
          <w:color w:val="000000" w:themeColor="text1"/>
          <w:kern w:val="24"/>
          <w:sz w:val="22"/>
        </w:rPr>
        <w:lastRenderedPageBreak/>
        <w:drawing>
          <wp:inline distT="0" distB="0" distL="0" distR="0" wp14:anchorId="464E138A" wp14:editId="4E9E0015">
            <wp:extent cx="3459480" cy="5879592"/>
            <wp:effectExtent l="0" t="0" r="7620" b="6985"/>
            <wp:docPr id="459098188" name="图片 2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098188" name="图片 2" descr="图表&#10;&#10;AI 生成的内容可能不正确。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480" cy="587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0064C" w14:textId="77777777" w:rsidR="00EF6867" w:rsidRPr="00B81037" w:rsidRDefault="00EF6867" w:rsidP="00EF6867">
      <w:pPr>
        <w:spacing w:beforeLines="50" w:before="156" w:afterLines="50" w:after="156"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 xml:space="preserve">Figure S2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Overview of transcriptome data quality.</w:t>
      </w:r>
      <w:r>
        <w:rPr>
          <w:rFonts w:ascii="Arial" w:hAnsi="Arial" w:cs="Arial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Density distribution of FPKM values across all samples.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Pearson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’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s correlation coefficients among biological replicates, demonstrating the reliability of the transcriptome data.</w:t>
      </w:r>
    </w:p>
    <w:p w14:paraId="5CDE9748" w14:textId="77777777" w:rsidR="00EF6867" w:rsidRDefault="00EF6867" w:rsidP="00EF6867">
      <w:pPr>
        <w:spacing w:line="360" w:lineRule="auto"/>
        <w:rPr>
          <w:rFonts w:ascii="Times New Roman" w:eastAsia="黑体" w:hAnsi="Times New Roman" w:cs="Times New Roman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br w:type="page"/>
      </w:r>
    </w:p>
    <w:p w14:paraId="625E80CB" w14:textId="77777777" w:rsidR="00EF6867" w:rsidRDefault="00EF6867" w:rsidP="00EF6867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  <w:r>
        <w:rPr>
          <w:rFonts w:ascii="Times New Roman" w:eastAsia="黑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2D56E1D" wp14:editId="3CCEF67D">
            <wp:extent cx="5274310" cy="3304540"/>
            <wp:effectExtent l="0" t="0" r="2540" b="0"/>
            <wp:docPr id="851861930" name="图片 4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861930" name="图片 4" descr="图表&#10;&#10;AI 生成的内容可能不正确。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FCB34" w14:textId="716B1F56" w:rsidR="00EF6867" w:rsidRPr="00B81037" w:rsidRDefault="00EF6867" w:rsidP="00EF6867">
      <w:pPr>
        <w:spacing w:beforeLines="50" w:before="156" w:afterLines="50" w:after="156"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>3</w:t>
      </w: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Volcano plots of DEGs between SD2 and SD4 at different pollen developmental stages in Zheng641.</w:t>
      </w:r>
      <w:r>
        <w:rPr>
          <w:rFonts w:ascii="Arial" w:hAnsi="Arial" w:cs="Arial" w:hint="eastAsia"/>
          <w:b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1.0 mm stage.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2.0 mm stage.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c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2.5 mm stage.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d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3.5 mm stage.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e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4.5 mm stage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>.</w:t>
      </w:r>
    </w:p>
    <w:p w14:paraId="67A37376" w14:textId="77777777" w:rsidR="00EF6867" w:rsidRPr="001A2D35" w:rsidRDefault="00EF6867" w:rsidP="00EF6867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</w:p>
    <w:p w14:paraId="04917373" w14:textId="77777777" w:rsidR="00EF6867" w:rsidRPr="009B3A5E" w:rsidRDefault="00EF6867" w:rsidP="00EF6867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br w:type="page"/>
      </w:r>
    </w:p>
    <w:p w14:paraId="5B06C6BC" w14:textId="77777777" w:rsidR="00EF6867" w:rsidRDefault="00EF6867" w:rsidP="00EF6867">
      <w:pPr>
        <w:spacing w:line="360" w:lineRule="auto"/>
        <w:jc w:val="center"/>
        <w:rPr>
          <w:rFonts w:ascii="Times New Roman" w:eastAsia="黑体" w:hAnsi="Times New Roman" w:cs="Times New Roman"/>
          <w:b/>
          <w:sz w:val="24"/>
          <w:szCs w:val="24"/>
        </w:rPr>
      </w:pPr>
      <w:r>
        <w:rPr>
          <w:rFonts w:ascii="Times New Roman" w:eastAsia="黑体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CFFAC11" wp14:editId="6AD2F2A6">
            <wp:extent cx="5274310" cy="3330575"/>
            <wp:effectExtent l="0" t="0" r="2540" b="3175"/>
            <wp:docPr id="1389862879" name="图片 5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862879" name="图片 5" descr="图示&#10;&#10;AI 生成的内容可能不正确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310D6" w14:textId="77777777" w:rsidR="00EF6867" w:rsidRPr="00B81037" w:rsidRDefault="00EF6867" w:rsidP="00EF6867">
      <w:pPr>
        <w:spacing w:beforeLines="50" w:before="156" w:afterLines="50" w:after="156" w:line="360" w:lineRule="auto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>4</w:t>
      </w: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 xml:space="preserve"> </w:t>
      </w:r>
      <w:bookmarkStart w:id="2" w:name="OLE_LINK2"/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GO and KEGG enrichment analyses of DEGs in the IR expression pattern.</w:t>
      </w:r>
      <w:r>
        <w:rPr>
          <w:rFonts w:ascii="Arial" w:hAnsi="Arial" w:cs="Arial" w:hint="eastAsia"/>
          <w:b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GO enrichment of upregulated DEGs under heat stress.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GO enrichment of downregulated DEGs under heat stress.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c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KEGG pathway enrichment of upregulated DEGs.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d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KEGG pathway enrichment of downregulated DEGs.</w:t>
      </w:r>
    </w:p>
    <w:bookmarkEnd w:id="2"/>
    <w:p w14:paraId="46A9A2DB" w14:textId="77777777" w:rsidR="00EF6867" w:rsidRDefault="00EF6867" w:rsidP="00EF6867">
      <w:pPr>
        <w:spacing w:line="360" w:lineRule="auto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r>
        <w:rPr>
          <w:rFonts w:ascii="Arial" w:hAnsi="Arial" w:cs="Arial"/>
          <w:b/>
          <w:bCs/>
          <w:color w:val="000000" w:themeColor="text1"/>
          <w:kern w:val="24"/>
          <w:sz w:val="22"/>
        </w:rPr>
        <w:br w:type="page"/>
      </w:r>
    </w:p>
    <w:p w14:paraId="74D97F7A" w14:textId="77777777" w:rsidR="00EF6867" w:rsidRDefault="00EF6867" w:rsidP="00EF6867">
      <w:pPr>
        <w:spacing w:line="360" w:lineRule="auto"/>
        <w:jc w:val="center"/>
        <w:rPr>
          <w:rFonts w:ascii="Times New Roman" w:eastAsia="黑体" w:hAnsi="Times New Roman" w:cs="Times New Roman"/>
          <w:b/>
          <w:sz w:val="24"/>
          <w:szCs w:val="24"/>
        </w:rPr>
      </w:pPr>
      <w:r>
        <w:rPr>
          <w:rFonts w:ascii="Times New Roman" w:eastAsia="黑体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5ED94C9" wp14:editId="39B3B0F5">
            <wp:extent cx="5274310" cy="3597910"/>
            <wp:effectExtent l="0" t="0" r="2540" b="2540"/>
            <wp:docPr id="1485035526" name="图片 6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035526" name="图片 6" descr="图示&#10;&#10;AI 生成的内容可能不正确。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C55F1" w14:textId="77777777" w:rsidR="00EF6867" w:rsidRPr="00994FAA" w:rsidRDefault="00EF6867" w:rsidP="00EF6867">
      <w:pPr>
        <w:spacing w:line="360" w:lineRule="auto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>5</w:t>
      </w: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GO and KEGG enrichment analyses of DEGs in the LR expression pattern.</w:t>
      </w:r>
      <w:r>
        <w:rPr>
          <w:rFonts w:ascii="Arial" w:hAnsi="Arial" w:cs="Arial" w:hint="eastAsia"/>
          <w:b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GO enrichment of upregulated DEGs under heat stress.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GO enrichment of downregulated DEGs under heat stress.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c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KEGG pathway enrichment of upregulated DEGs.</w:t>
      </w:r>
      <w:r>
        <w:rPr>
          <w:rFonts w:ascii="Arial" w:hAnsi="Arial" w:cs="Arial" w:hint="eastAsia"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  <w:sz w:val="22"/>
        </w:rPr>
        <w:t>d</w:t>
      </w:r>
      <w:r w:rsidRPr="00B252AC">
        <w:rPr>
          <w:rFonts w:ascii="Arial" w:hAnsi="Arial" w:cs="Arial" w:hint="eastAsia"/>
          <w:bCs/>
          <w:color w:val="000000" w:themeColor="text1"/>
          <w:kern w:val="24"/>
          <w:sz w:val="22"/>
        </w:rPr>
        <w:t>, KEGG pathway enrichment of downregulated DEGs</w:t>
      </w:r>
      <w:r w:rsidRPr="00B81037">
        <w:rPr>
          <w:rFonts w:ascii="Arial" w:hAnsi="Arial" w:cs="Arial"/>
          <w:bCs/>
          <w:color w:val="000000" w:themeColor="text1"/>
          <w:kern w:val="24"/>
          <w:sz w:val="22"/>
        </w:rPr>
        <w:t>.</w:t>
      </w:r>
    </w:p>
    <w:p w14:paraId="2979EAAD" w14:textId="77777777" w:rsidR="00EF6867" w:rsidRDefault="00EF6867" w:rsidP="00EF6867">
      <w:pPr>
        <w:spacing w:line="360" w:lineRule="auto"/>
        <w:rPr>
          <w:rFonts w:ascii="Times New Roman" w:eastAsia="黑体" w:hAnsi="Times New Roman" w:cs="Times New Roman"/>
          <w:b/>
          <w:sz w:val="24"/>
          <w:szCs w:val="24"/>
        </w:rPr>
      </w:pPr>
      <w:r>
        <w:rPr>
          <w:rFonts w:ascii="Times New Roman" w:eastAsia="黑体" w:hAnsi="Times New Roman" w:cs="Times New Roman"/>
          <w:b/>
          <w:sz w:val="24"/>
          <w:szCs w:val="24"/>
        </w:rPr>
        <w:br w:type="page"/>
      </w:r>
    </w:p>
    <w:p w14:paraId="452CA672" w14:textId="77777777" w:rsidR="00EF6867" w:rsidRDefault="00EF6867" w:rsidP="00EF6867">
      <w:pPr>
        <w:spacing w:line="360" w:lineRule="auto"/>
        <w:jc w:val="center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r>
        <w:rPr>
          <w:rFonts w:ascii="Arial" w:hAnsi="Arial" w:cs="Arial"/>
          <w:b/>
          <w:bCs/>
          <w:noProof/>
          <w:color w:val="000000" w:themeColor="text1"/>
          <w:kern w:val="24"/>
          <w:sz w:val="22"/>
        </w:rPr>
        <w:lastRenderedPageBreak/>
        <w:drawing>
          <wp:inline distT="0" distB="0" distL="0" distR="0" wp14:anchorId="12956A8C" wp14:editId="3D987B26">
            <wp:extent cx="5274310" cy="6325235"/>
            <wp:effectExtent l="0" t="0" r="2540" b="0"/>
            <wp:docPr id="957630712" name="图片 7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630712" name="图片 7" descr="图表&#10;&#10;AI 生成的内容可能不正确。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2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A34B6" w14:textId="77777777" w:rsidR="00EF6867" w:rsidRPr="00B81037" w:rsidRDefault="00EF6867" w:rsidP="00EF6867">
      <w:pPr>
        <w:spacing w:beforeLines="50" w:before="156" w:afterLines="50" w:after="156" w:line="360" w:lineRule="auto"/>
        <w:rPr>
          <w:rFonts w:ascii="Arial" w:hAnsi="Arial" w:cs="Arial"/>
          <w:b/>
          <w:bCs/>
          <w:color w:val="000000" w:themeColor="text1"/>
          <w:kern w:val="24"/>
          <w:sz w:val="22"/>
        </w:rPr>
      </w:pPr>
      <w:bookmarkStart w:id="3" w:name="OLE_LINK4"/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bookmarkEnd w:id="3"/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>6</w:t>
      </w: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Expression validation of selected DEGs by qRT-PCR and RNA-seq.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a-d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, Expression patterns of DEGs at the 2.0 mm (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), 2.5 mm (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), 3.5 mm (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c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), and 4.5 mm (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d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) stages.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qRT-PCR results represent three biological replicates; error bars indicate standard errors (upper panels).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RNA-seq data are shown as FPKM values (lower panels).</w:t>
      </w:r>
    </w:p>
    <w:p w14:paraId="05C50708" w14:textId="77777777" w:rsidR="00EF6867" w:rsidRDefault="00EF6867" w:rsidP="00EF686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kern w:val="24"/>
        </w:rPr>
      </w:pPr>
      <w:r>
        <w:rPr>
          <w:rFonts w:ascii="Times New Roman" w:hAnsi="Times New Roman" w:cs="Times New Roman"/>
          <w:color w:val="000000" w:themeColor="text1"/>
          <w:kern w:val="24"/>
        </w:rPr>
        <w:br w:type="page"/>
      </w:r>
    </w:p>
    <w:p w14:paraId="72AB7A5F" w14:textId="77777777" w:rsidR="00EF6867" w:rsidRPr="003D05C8" w:rsidRDefault="00EF6867" w:rsidP="00EF6867">
      <w:pPr>
        <w:spacing w:line="360" w:lineRule="auto"/>
        <w:jc w:val="center"/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 wp14:anchorId="74FB0B0C" wp14:editId="1DB939F9">
            <wp:extent cx="5041392" cy="3057144"/>
            <wp:effectExtent l="0" t="0" r="6985" b="0"/>
            <wp:docPr id="1903872047" name="图片 9" descr="日程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872047" name="图片 9" descr="日程表&#10;&#10;AI 生成的内容可能不正确。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392" cy="3057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14:paraId="37827EC1" w14:textId="77777777" w:rsidR="00EF6867" w:rsidRDefault="00EF6867" w:rsidP="00EF6867">
      <w:pPr>
        <w:spacing w:line="360" w:lineRule="auto"/>
        <w:rPr>
          <w:rFonts w:ascii="Arial" w:hAnsi="Arial" w:cs="Arial"/>
          <w:bCs/>
          <w:color w:val="000000" w:themeColor="text1"/>
          <w:kern w:val="24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 xml:space="preserve">7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 xml:space="preserve">Functional validation of candidate genes in Arabidopsis thaliana under heat stress. 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Whole-plant phenotypes of WT and corresponding overexpression lines under control (CK) and heat stress (HS) conditions. Scale bar = 2 cm.</w:t>
      </w:r>
    </w:p>
    <w:p w14:paraId="24458FDA" w14:textId="77777777" w:rsidR="00EF6867" w:rsidRDefault="00EF6867" w:rsidP="00EF6867">
      <w:pPr>
        <w:spacing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>
        <w:rPr>
          <w:rFonts w:ascii="Arial" w:hAnsi="Arial" w:cs="Arial"/>
          <w:bCs/>
          <w:color w:val="000000" w:themeColor="text1"/>
          <w:kern w:val="24"/>
          <w:sz w:val="22"/>
        </w:rPr>
        <w:br w:type="page"/>
      </w:r>
    </w:p>
    <w:p w14:paraId="1BAC5A97" w14:textId="4862D87C" w:rsidR="00EF6867" w:rsidRPr="003D05C8" w:rsidRDefault="00034269" w:rsidP="002D6D56">
      <w:pPr>
        <w:spacing w:line="360" w:lineRule="auto"/>
        <w:jc w:val="center"/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 wp14:anchorId="1317DE6C" wp14:editId="7D9E1266">
            <wp:extent cx="4837176" cy="6047232"/>
            <wp:effectExtent l="0" t="0" r="1905" b="0"/>
            <wp:docPr id="18041949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194970" name="图片 180419497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7176" cy="604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BE1E9" w14:textId="014E547D" w:rsidR="00EF6867" w:rsidRDefault="00EF6867" w:rsidP="005434A3">
      <w:pPr>
        <w:spacing w:beforeLines="50" w:before="156" w:after="120"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 xml:space="preserve">8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Statistical analysis of silique phenotypes in Arabidopsis transgenic lines under heat stress</w:t>
      </w:r>
      <w:r w:rsidRPr="00B252AC">
        <w:rPr>
          <w:rFonts w:ascii="Arial" w:hAnsi="Arial" w:cs="Arial"/>
          <w:b/>
          <w:color w:val="000000" w:themeColor="text1"/>
          <w:kern w:val="24"/>
        </w:rPr>
        <w:t>.</w:t>
      </w:r>
      <w:r>
        <w:rPr>
          <w:rFonts w:ascii="Arial" w:hAnsi="Arial" w:cs="Arial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, Silique phenotypes of WT and corresponding overexpression lines under CK and HS conditions. Scale bar = 1 cm.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, Statistical analysis of silique length corresponding to panel (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).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c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>, Statistical analysis of silique fertility. Siliques were classified into three categories: fully fertile (Type I), partially sterile (Type II), and completely sterile (Type III). Scale bar = 5 mm.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C17D86">
        <w:rPr>
          <w:rFonts w:ascii="Arial" w:hAnsi="Arial" w:cs="Arial" w:hint="eastAsia"/>
          <w:color w:val="000000" w:themeColor="text1"/>
          <w:kern w:val="24"/>
        </w:rPr>
        <w:t>Statistical significance was assessed using Student</w:t>
      </w:r>
      <w:r w:rsidRPr="00C17D86">
        <w:rPr>
          <w:rFonts w:ascii="Arial" w:hAnsi="Arial" w:cs="Arial" w:hint="eastAsia"/>
          <w:color w:val="000000" w:themeColor="text1"/>
          <w:kern w:val="24"/>
        </w:rPr>
        <w:t>’</w:t>
      </w:r>
      <w:r w:rsidRPr="00C17D86">
        <w:rPr>
          <w:rFonts w:ascii="Arial" w:hAnsi="Arial" w:cs="Arial" w:hint="eastAsia"/>
          <w:color w:val="000000" w:themeColor="text1"/>
          <w:kern w:val="24"/>
        </w:rPr>
        <w:t xml:space="preserve">s </w:t>
      </w:r>
      <w:r w:rsidRPr="009F6DCB">
        <w:rPr>
          <w:rFonts w:ascii="Arial" w:hAnsi="Arial" w:cs="Arial" w:hint="eastAsia"/>
          <w:i/>
          <w:iCs/>
          <w:color w:val="000000" w:themeColor="text1"/>
          <w:kern w:val="24"/>
        </w:rPr>
        <w:t>t</w:t>
      </w:r>
      <w:r w:rsidRPr="00C17D86">
        <w:rPr>
          <w:rFonts w:ascii="Arial" w:hAnsi="Arial" w:cs="Arial" w:hint="eastAsia"/>
          <w:color w:val="000000" w:themeColor="text1"/>
          <w:kern w:val="24"/>
        </w:rPr>
        <w:t>-test, and significant differences are indicated by asterisks (**</w:t>
      </w:r>
      <w:r w:rsidRPr="00C17D86">
        <w:rPr>
          <w:rFonts w:ascii="Arial" w:hAnsi="Arial" w:cs="Arial" w:hint="eastAsia"/>
          <w:i/>
          <w:iCs/>
          <w:color w:val="000000" w:themeColor="text1"/>
          <w:kern w:val="24"/>
        </w:rPr>
        <w:t>P</w:t>
      </w:r>
      <w:r w:rsidRPr="00C17D86">
        <w:rPr>
          <w:rFonts w:ascii="Arial" w:hAnsi="Arial" w:cs="Arial" w:hint="eastAsia"/>
          <w:color w:val="000000" w:themeColor="text1"/>
          <w:kern w:val="24"/>
        </w:rPr>
        <w:t xml:space="preserve"> </w:t>
      </w:r>
      <w:r w:rsidRPr="00C17D86">
        <w:rPr>
          <w:rFonts w:ascii="Arial" w:hAnsi="Arial" w:cs="Arial" w:hint="eastAsia"/>
          <w:color w:val="000000" w:themeColor="text1"/>
          <w:kern w:val="24"/>
        </w:rPr>
        <w:t>≤</w:t>
      </w:r>
      <w:r w:rsidRPr="00C17D86">
        <w:rPr>
          <w:rFonts w:ascii="Arial" w:hAnsi="Arial" w:cs="Arial" w:hint="eastAsia"/>
          <w:color w:val="000000" w:themeColor="text1"/>
          <w:kern w:val="24"/>
        </w:rPr>
        <w:t xml:space="preserve"> 0.01)</w:t>
      </w:r>
      <w:r w:rsidRPr="00AB4A7F">
        <w:rPr>
          <w:rFonts w:ascii="Arial" w:hAnsi="Arial" w:cs="Arial" w:hint="eastAsia"/>
          <w:color w:val="000000" w:themeColor="text1"/>
          <w:kern w:val="24"/>
        </w:rPr>
        <w:t>.</w:t>
      </w:r>
      <w:r>
        <w:rPr>
          <w:rFonts w:ascii="Arial" w:hAnsi="Arial" w:cs="Arial"/>
          <w:bCs/>
          <w:color w:val="000000" w:themeColor="text1"/>
          <w:kern w:val="24"/>
          <w:sz w:val="22"/>
        </w:rPr>
        <w:br w:type="page"/>
      </w:r>
    </w:p>
    <w:p w14:paraId="69967C16" w14:textId="5C3927E6" w:rsidR="00EF6867" w:rsidRDefault="00BD12E0" w:rsidP="003C48EE">
      <w:pPr>
        <w:spacing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>
        <w:rPr>
          <w:rFonts w:ascii="Arial" w:hAnsi="Arial" w:cs="Arial"/>
          <w:bCs/>
          <w:noProof/>
          <w:color w:val="000000" w:themeColor="text1"/>
          <w:kern w:val="24"/>
          <w:sz w:val="22"/>
        </w:rPr>
        <w:lastRenderedPageBreak/>
        <w:drawing>
          <wp:inline distT="0" distB="0" distL="0" distR="0" wp14:anchorId="17BC9739" wp14:editId="592F5417">
            <wp:extent cx="5205984" cy="3560064"/>
            <wp:effectExtent l="0" t="0" r="0" b="2540"/>
            <wp:docPr id="18089889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988984" name="图片 180898898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5984" cy="356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A8E89" w14:textId="086E5146" w:rsidR="00F16CC6" w:rsidRPr="00EF6867" w:rsidRDefault="00EF6867" w:rsidP="00EF6867">
      <w:pPr>
        <w:spacing w:beforeLines="50" w:before="156" w:afterLines="50" w:after="156" w:line="360" w:lineRule="auto"/>
        <w:rPr>
          <w:rFonts w:ascii="Arial" w:hAnsi="Arial" w:cs="Arial"/>
          <w:bCs/>
          <w:color w:val="000000" w:themeColor="text1"/>
          <w:kern w:val="24"/>
          <w:sz w:val="22"/>
        </w:rPr>
      </w:pPr>
      <w:r w:rsidRPr="00B81037">
        <w:rPr>
          <w:rFonts w:ascii="Arial" w:hAnsi="Arial" w:cs="Arial"/>
          <w:b/>
          <w:bCs/>
          <w:color w:val="000000" w:themeColor="text1"/>
          <w:kern w:val="24"/>
          <w:sz w:val="22"/>
        </w:rPr>
        <w:t>Figure S</w:t>
      </w:r>
      <w:r>
        <w:rPr>
          <w:rFonts w:ascii="Arial" w:hAnsi="Arial" w:cs="Arial" w:hint="eastAsia"/>
          <w:b/>
          <w:bCs/>
          <w:color w:val="000000" w:themeColor="text1"/>
          <w:kern w:val="24"/>
          <w:sz w:val="22"/>
        </w:rPr>
        <w:t xml:space="preserve">9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 xml:space="preserve">Location of the Mu element and genotyping of the </w:t>
      </w:r>
      <w:r w:rsidRPr="00B252AC">
        <w:rPr>
          <w:rFonts w:ascii="Arial" w:hAnsi="Arial" w:cs="Arial" w:hint="eastAsia"/>
          <w:b/>
          <w:i/>
          <w:iCs/>
          <w:color w:val="000000" w:themeColor="text1"/>
          <w:kern w:val="24"/>
        </w:rPr>
        <w:t>zmagp2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 xml:space="preserve"> mutant.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a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 xml:space="preserve">, Structure of the </w:t>
      </w:r>
      <w:r w:rsidRPr="00B252AC">
        <w:rPr>
          <w:rFonts w:ascii="Arial" w:hAnsi="Arial" w:cs="Arial" w:hint="eastAsia"/>
          <w:bCs/>
          <w:i/>
          <w:iCs/>
          <w:color w:val="000000" w:themeColor="text1"/>
          <w:kern w:val="24"/>
        </w:rPr>
        <w:t>ZmAGP2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 xml:space="preserve"> gene and Mu insertion site in the </w:t>
      </w:r>
      <w:r w:rsidRPr="00B252AC">
        <w:rPr>
          <w:rFonts w:ascii="Arial" w:hAnsi="Arial" w:cs="Arial" w:hint="eastAsia"/>
          <w:bCs/>
          <w:i/>
          <w:iCs/>
          <w:color w:val="000000" w:themeColor="text1"/>
          <w:kern w:val="24"/>
        </w:rPr>
        <w:t>zmagp2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 xml:space="preserve"> mutant. Exons are shown as black boxes, UTRs as white boxes, and introns as lines.</w:t>
      </w:r>
      <w:r>
        <w:rPr>
          <w:rFonts w:ascii="Arial" w:hAnsi="Arial" w:cs="Arial" w:hint="eastAsia"/>
          <w:bCs/>
          <w:color w:val="000000" w:themeColor="text1"/>
          <w:kern w:val="24"/>
        </w:rPr>
        <w:t xml:space="preserve"> </w:t>
      </w:r>
      <w:r w:rsidRPr="00B252AC">
        <w:rPr>
          <w:rFonts w:ascii="Arial" w:hAnsi="Arial" w:cs="Arial" w:hint="eastAsia"/>
          <w:b/>
          <w:color w:val="000000" w:themeColor="text1"/>
          <w:kern w:val="24"/>
        </w:rPr>
        <w:t>b</w:t>
      </w:r>
      <w:r w:rsidRPr="00B252AC">
        <w:rPr>
          <w:rFonts w:ascii="Arial" w:hAnsi="Arial" w:cs="Arial" w:hint="eastAsia"/>
          <w:bCs/>
          <w:color w:val="000000" w:themeColor="text1"/>
          <w:kern w:val="24"/>
        </w:rPr>
        <w:t xml:space="preserve">, 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 xml:space="preserve">PCR-based genotyping of B73 and </w:t>
      </w:r>
      <w:r w:rsidR="00BD12E0" w:rsidRPr="00BD12E0">
        <w:rPr>
          <w:rFonts w:ascii="Arial" w:hAnsi="Arial" w:cs="Arial" w:hint="eastAsia"/>
          <w:bCs/>
          <w:i/>
          <w:iCs/>
          <w:color w:val="000000" w:themeColor="text1"/>
          <w:kern w:val="24"/>
        </w:rPr>
        <w:t>zmagp2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 xml:space="preserve"> plants. Lanes 1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>–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>17 are arranged sequentially from left to right, with the B73 background serving as the control. M denotes the DNA marker, with molecular weight indicated. W</w:t>
      </w:r>
      <w:r w:rsidR="00331BEA">
        <w:rPr>
          <w:rFonts w:ascii="Arial" w:hAnsi="Arial" w:cs="Arial" w:hint="eastAsia"/>
          <w:bCs/>
          <w:color w:val="000000" w:themeColor="text1"/>
          <w:kern w:val="24"/>
        </w:rPr>
        <w:t>t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 xml:space="preserve"> denotes the homozygous wild type, Het denotes the heterozygote, Mu denotes the homozygous mutant</w:t>
      </w:r>
      <w:r w:rsidR="00BD12E0">
        <w:rPr>
          <w:rFonts w:ascii="Arial" w:hAnsi="Arial" w:cs="Arial" w:hint="eastAsia"/>
          <w:bCs/>
          <w:color w:val="000000" w:themeColor="text1"/>
          <w:kern w:val="24"/>
        </w:rPr>
        <w:t>,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 xml:space="preserve"> Na denotes lane </w:t>
      </w:r>
      <w:r w:rsidR="00BD12E0">
        <w:rPr>
          <w:rFonts w:ascii="Arial" w:hAnsi="Arial" w:cs="Arial" w:hint="eastAsia"/>
          <w:bCs/>
          <w:color w:val="000000" w:themeColor="text1"/>
          <w:kern w:val="24"/>
        </w:rPr>
        <w:t xml:space="preserve">PCR </w:t>
      </w:r>
      <w:r w:rsidR="00BD12E0" w:rsidRPr="00BD12E0">
        <w:rPr>
          <w:rFonts w:ascii="Arial" w:hAnsi="Arial" w:cs="Arial" w:hint="eastAsia"/>
          <w:bCs/>
          <w:color w:val="000000" w:themeColor="text1"/>
          <w:kern w:val="24"/>
        </w:rPr>
        <w:t>band absence.</w:t>
      </w:r>
    </w:p>
    <w:sectPr w:rsidR="00F16CC6" w:rsidRPr="00EF68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F51DA6" w14:textId="77777777" w:rsidR="00710F4D" w:rsidRDefault="00710F4D" w:rsidP="001C18D9">
      <w:pPr>
        <w:rPr>
          <w:rFonts w:hint="eastAsia"/>
        </w:rPr>
      </w:pPr>
      <w:r>
        <w:separator/>
      </w:r>
    </w:p>
  </w:endnote>
  <w:endnote w:type="continuationSeparator" w:id="0">
    <w:p w14:paraId="3A2552D3" w14:textId="77777777" w:rsidR="00710F4D" w:rsidRDefault="00710F4D" w:rsidP="001C18D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7BDE43" w14:textId="77777777" w:rsidR="00710F4D" w:rsidRDefault="00710F4D" w:rsidP="001C18D9">
      <w:pPr>
        <w:rPr>
          <w:rFonts w:hint="eastAsia"/>
        </w:rPr>
      </w:pPr>
      <w:r>
        <w:separator/>
      </w:r>
    </w:p>
  </w:footnote>
  <w:footnote w:type="continuationSeparator" w:id="0">
    <w:p w14:paraId="6A922D55" w14:textId="77777777" w:rsidR="00710F4D" w:rsidRDefault="00710F4D" w:rsidP="001C18D9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4B8B"/>
    <w:rsid w:val="000023C0"/>
    <w:rsid w:val="00003372"/>
    <w:rsid w:val="00024438"/>
    <w:rsid w:val="0003374B"/>
    <w:rsid w:val="00034269"/>
    <w:rsid w:val="000346B9"/>
    <w:rsid w:val="000A1C5C"/>
    <w:rsid w:val="000B636F"/>
    <w:rsid w:val="000C1724"/>
    <w:rsid w:val="000C259E"/>
    <w:rsid w:val="000D0417"/>
    <w:rsid w:val="000F0C24"/>
    <w:rsid w:val="000F5FB4"/>
    <w:rsid w:val="00101B07"/>
    <w:rsid w:val="00130F42"/>
    <w:rsid w:val="001525A1"/>
    <w:rsid w:val="0017595E"/>
    <w:rsid w:val="001A2D35"/>
    <w:rsid w:val="001A646B"/>
    <w:rsid w:val="001C18D9"/>
    <w:rsid w:val="001C5692"/>
    <w:rsid w:val="00207541"/>
    <w:rsid w:val="0021368E"/>
    <w:rsid w:val="00252D5B"/>
    <w:rsid w:val="002979BC"/>
    <w:rsid w:val="00297FA5"/>
    <w:rsid w:val="002A2492"/>
    <w:rsid w:val="002B6E21"/>
    <w:rsid w:val="002D6D56"/>
    <w:rsid w:val="002E3339"/>
    <w:rsid w:val="00306170"/>
    <w:rsid w:val="003151BF"/>
    <w:rsid w:val="00316CB8"/>
    <w:rsid w:val="00323927"/>
    <w:rsid w:val="00331BEA"/>
    <w:rsid w:val="00342F16"/>
    <w:rsid w:val="003530FA"/>
    <w:rsid w:val="00374ED8"/>
    <w:rsid w:val="003A4BFB"/>
    <w:rsid w:val="003B5FFA"/>
    <w:rsid w:val="003C48EE"/>
    <w:rsid w:val="003C729D"/>
    <w:rsid w:val="003D05C8"/>
    <w:rsid w:val="003D4406"/>
    <w:rsid w:val="003D76A2"/>
    <w:rsid w:val="003E3948"/>
    <w:rsid w:val="003E57EE"/>
    <w:rsid w:val="00405275"/>
    <w:rsid w:val="00407F22"/>
    <w:rsid w:val="00411A5B"/>
    <w:rsid w:val="0042485D"/>
    <w:rsid w:val="00430DE6"/>
    <w:rsid w:val="00451E56"/>
    <w:rsid w:val="00462A05"/>
    <w:rsid w:val="00472F26"/>
    <w:rsid w:val="00483438"/>
    <w:rsid w:val="004960D9"/>
    <w:rsid w:val="004967B0"/>
    <w:rsid w:val="004C581B"/>
    <w:rsid w:val="004E2E7E"/>
    <w:rsid w:val="004E4B81"/>
    <w:rsid w:val="005046FF"/>
    <w:rsid w:val="00510C7E"/>
    <w:rsid w:val="005434A3"/>
    <w:rsid w:val="0056138B"/>
    <w:rsid w:val="00586505"/>
    <w:rsid w:val="006661E0"/>
    <w:rsid w:val="00696503"/>
    <w:rsid w:val="006A4218"/>
    <w:rsid w:val="006C40E9"/>
    <w:rsid w:val="006D1222"/>
    <w:rsid w:val="006D630C"/>
    <w:rsid w:val="006E7E12"/>
    <w:rsid w:val="00710F4D"/>
    <w:rsid w:val="00720D87"/>
    <w:rsid w:val="00734B8B"/>
    <w:rsid w:val="0074705E"/>
    <w:rsid w:val="00756CB1"/>
    <w:rsid w:val="007601E6"/>
    <w:rsid w:val="007B0F1B"/>
    <w:rsid w:val="007F6DED"/>
    <w:rsid w:val="008455E9"/>
    <w:rsid w:val="008609C7"/>
    <w:rsid w:val="008831F7"/>
    <w:rsid w:val="008838BF"/>
    <w:rsid w:val="008A437F"/>
    <w:rsid w:val="008B09A3"/>
    <w:rsid w:val="008B4F1A"/>
    <w:rsid w:val="008C46DC"/>
    <w:rsid w:val="008F302D"/>
    <w:rsid w:val="009059CB"/>
    <w:rsid w:val="00906CF0"/>
    <w:rsid w:val="0092645F"/>
    <w:rsid w:val="00937859"/>
    <w:rsid w:val="0094030E"/>
    <w:rsid w:val="00944030"/>
    <w:rsid w:val="0095221B"/>
    <w:rsid w:val="009676BA"/>
    <w:rsid w:val="0097293C"/>
    <w:rsid w:val="00994FAA"/>
    <w:rsid w:val="009B3A5E"/>
    <w:rsid w:val="009F5A25"/>
    <w:rsid w:val="00A05099"/>
    <w:rsid w:val="00A05587"/>
    <w:rsid w:val="00A27196"/>
    <w:rsid w:val="00A41B96"/>
    <w:rsid w:val="00A5495A"/>
    <w:rsid w:val="00A55893"/>
    <w:rsid w:val="00A5688E"/>
    <w:rsid w:val="00A636A3"/>
    <w:rsid w:val="00A8785A"/>
    <w:rsid w:val="00A92E7F"/>
    <w:rsid w:val="00AE5915"/>
    <w:rsid w:val="00B03D7E"/>
    <w:rsid w:val="00B0417B"/>
    <w:rsid w:val="00B33DCB"/>
    <w:rsid w:val="00B56282"/>
    <w:rsid w:val="00B60544"/>
    <w:rsid w:val="00B638BC"/>
    <w:rsid w:val="00B65486"/>
    <w:rsid w:val="00BB4912"/>
    <w:rsid w:val="00BB7354"/>
    <w:rsid w:val="00BC2D4E"/>
    <w:rsid w:val="00BC605A"/>
    <w:rsid w:val="00BC7373"/>
    <w:rsid w:val="00BD0E6C"/>
    <w:rsid w:val="00BD12E0"/>
    <w:rsid w:val="00C02974"/>
    <w:rsid w:val="00C27CA4"/>
    <w:rsid w:val="00C665AD"/>
    <w:rsid w:val="00C763DB"/>
    <w:rsid w:val="00C83B6F"/>
    <w:rsid w:val="00CB1C69"/>
    <w:rsid w:val="00CB320C"/>
    <w:rsid w:val="00CC5940"/>
    <w:rsid w:val="00CD1EDB"/>
    <w:rsid w:val="00CD2B30"/>
    <w:rsid w:val="00D107F3"/>
    <w:rsid w:val="00D148A6"/>
    <w:rsid w:val="00D20938"/>
    <w:rsid w:val="00D2426F"/>
    <w:rsid w:val="00D420A7"/>
    <w:rsid w:val="00D43E11"/>
    <w:rsid w:val="00D5027A"/>
    <w:rsid w:val="00D72012"/>
    <w:rsid w:val="00D74090"/>
    <w:rsid w:val="00D77A01"/>
    <w:rsid w:val="00DA7873"/>
    <w:rsid w:val="00DE5CE6"/>
    <w:rsid w:val="00DE6575"/>
    <w:rsid w:val="00DF336A"/>
    <w:rsid w:val="00DF7EC5"/>
    <w:rsid w:val="00E070B7"/>
    <w:rsid w:val="00E24758"/>
    <w:rsid w:val="00E50121"/>
    <w:rsid w:val="00E666AF"/>
    <w:rsid w:val="00EB3D13"/>
    <w:rsid w:val="00EC3214"/>
    <w:rsid w:val="00ED6F14"/>
    <w:rsid w:val="00EE2EDA"/>
    <w:rsid w:val="00EF6867"/>
    <w:rsid w:val="00EF6A0F"/>
    <w:rsid w:val="00F14149"/>
    <w:rsid w:val="00F158F5"/>
    <w:rsid w:val="00F16CC6"/>
    <w:rsid w:val="00F50D01"/>
    <w:rsid w:val="00F52422"/>
    <w:rsid w:val="00F737C8"/>
    <w:rsid w:val="00FC795C"/>
    <w:rsid w:val="00FF2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D2BF8A"/>
  <w15:chartTrackingRefBased/>
  <w15:docId w15:val="{DDBFF707-AE69-4AA1-8A1E-529339867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C18D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C18D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C18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C18D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A9A7F5-692D-46BB-8D56-156167647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477</Words>
  <Characters>2725</Characters>
  <Application>Microsoft Office Word</Application>
  <DocSecurity>0</DocSecurity>
  <Lines>22</Lines>
  <Paragraphs>6</Paragraphs>
  <ScaleCrop>false</ScaleCrop>
  <Company/>
  <LinksUpToDate>false</LinksUpToDate>
  <CharactersWithSpaces>3196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k12784</cp:lastModifiedBy>
  <cp:revision>2</cp:revision>
  <dcterms:created xsi:type="dcterms:W3CDTF">2026-01-12T15:20:00Z</dcterms:created>
  <dcterms:modified xsi:type="dcterms:W3CDTF">2026-01-12T15:20:00Z</dcterms:modified>
</cp:coreProperties>
</file>